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20" w:lineRule="exact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val="en-US" w:eastAsia="zh-CN"/>
        </w:rPr>
        <w:t>十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ind w:firstLine="640" w:firstLineChars="200"/>
        <w:rPr>
          <w:rFonts w:hint="default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单位：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，职务：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试卷接收人签字：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val="en-US" w:eastAsia="zh-CN"/>
        </w:rPr>
        <w:t>十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单位：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，职务：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880" w:firstLineChars="9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试卷保管人签字：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br w:type="page"/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第</w:t>
      </w:r>
      <w:r>
        <w:rPr>
          <w:rFonts w:hint="eastAsia" w:cs="Times New Roman" w:eastAsiaTheme="majorEastAsia"/>
          <w:b/>
          <w:sz w:val="36"/>
          <w:szCs w:val="36"/>
          <w:lang w:val="en-US" w:eastAsia="zh-CN"/>
        </w:rPr>
        <w:t>十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届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中小学数学创新应用大赛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</w:rPr>
        <w:t xml:space="preserve">   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 w:eastAsiaTheme="majorEastAsia"/>
          <w:b/>
          <w:sz w:val="36"/>
          <w:szCs w:val="36"/>
          <w:lang w:eastAsia="zh-CN"/>
        </w:rPr>
        <w:t>分</w:t>
      </w:r>
      <w:r>
        <w:rPr>
          <w:rFonts w:hint="default" w:ascii="Times New Roman" w:hAnsi="Times New Roman" w:cs="Times New Roman" w:eastAsiaTheme="majorEastAsia"/>
          <w:b/>
          <w:sz w:val="36"/>
          <w:szCs w:val="36"/>
        </w:rPr>
        <w:t>赛区</w:t>
      </w:r>
    </w:p>
    <w:p>
      <w:pPr>
        <w:spacing w:line="540" w:lineRule="exact"/>
        <w:jc w:val="center"/>
        <w:rPr>
          <w:rFonts w:hint="default" w:ascii="Times New Roman" w:hAnsi="Times New Roman" w:cs="Times New Roman" w:eastAsiaTheme="majorEastAsia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涉密人员保密承诺书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单位：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，职务：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承诺在接收和保存第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中小学数学创新应用大赛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试卷期间不以任何形式私自拆封试卷、泄漏考题。如在正式开考前发生泄题、漏题事故，将承担一切法律责任。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2560" w:firstLineChars="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承办单位负责人签字：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承办单位盖章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426BC"/>
    <w:rsid w:val="03F443DE"/>
    <w:rsid w:val="142C6F5F"/>
    <w:rsid w:val="1800781D"/>
    <w:rsid w:val="263D0DC7"/>
    <w:rsid w:val="509C3C0B"/>
    <w:rsid w:val="517426BC"/>
    <w:rsid w:val="64D17DC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2018-09-18T02:08:00Z</dcterms:created>
  <dc:creator>晓宇^</dc:creator>
  <cp:lastModifiedBy>雷添淇省科技创新研究会</cp:lastModifiedBy>
  <dcterms:modified xsi:type="dcterms:W3CDTF">2021-08-17T04:02:34Z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833D4C3527EA45CAB3690B85FD05357C</vt:lpwstr>
  </property>
</Properties>
</file>